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6F68" w14:textId="70858CC1" w:rsidR="00EC1898" w:rsidRPr="00EC1898" w:rsidRDefault="00EC1898" w:rsidP="00EC1898">
      <w:pPr>
        <w:spacing w:after="0"/>
        <w:jc w:val="center"/>
        <w:rPr>
          <w:b/>
          <w:bCs/>
        </w:rPr>
      </w:pPr>
      <w:r w:rsidRPr="00EC1898">
        <w:rPr>
          <w:b/>
          <w:bCs/>
        </w:rPr>
        <w:t xml:space="preserve">APPLICATION FOR </w:t>
      </w:r>
      <w:r w:rsidR="00652E85">
        <w:rPr>
          <w:b/>
          <w:bCs/>
        </w:rPr>
        <w:t>USE OF</w:t>
      </w:r>
      <w:r w:rsidRPr="00EC1898">
        <w:rPr>
          <w:b/>
          <w:bCs/>
        </w:rPr>
        <w:t xml:space="preserve"> PRIMARY SENSE DATA</w:t>
      </w:r>
      <w:r w:rsidR="00652E85">
        <w:rPr>
          <w:b/>
          <w:bCs/>
        </w:rPr>
        <w:t xml:space="preserve"> FOR SECONDARY PURPOSES</w:t>
      </w:r>
    </w:p>
    <w:p w14:paraId="54890ED9" w14:textId="070DB9DD" w:rsidR="00EC1898" w:rsidRPr="00EC1898" w:rsidRDefault="00EC1898" w:rsidP="00EC1898">
      <w:pPr>
        <w:jc w:val="center"/>
        <w:rPr>
          <w:b/>
          <w:bCs/>
        </w:rPr>
      </w:pPr>
      <w:r w:rsidRPr="00EC1898">
        <w:rPr>
          <w:b/>
          <w:bCs/>
        </w:rPr>
        <w:t>Gold Coast Primary Sense Clinical Advisory Group</w:t>
      </w:r>
    </w:p>
    <w:p w14:paraId="3997FC41" w14:textId="13D1B8C6" w:rsidR="00EC1898" w:rsidRDefault="00EC1898" w:rsidP="00973488">
      <w:pPr>
        <w:spacing w:before="240" w:after="0" w:line="276" w:lineRule="auto"/>
        <w:ind w:right="66"/>
        <w:jc w:val="right"/>
      </w:pPr>
      <w:r>
        <w:t xml:space="preserve">Name </w:t>
      </w:r>
      <w:r w:rsidR="00652E85">
        <w:t xml:space="preserve">/ organisation </w:t>
      </w:r>
      <w:r>
        <w:t>of applicant:</w:t>
      </w:r>
    </w:p>
    <w:p w14:paraId="6EC333C2" w14:textId="6FAA42B8" w:rsidR="00652E85" w:rsidRDefault="00652E85" w:rsidP="00973488">
      <w:pPr>
        <w:spacing w:after="0" w:line="276" w:lineRule="auto"/>
        <w:ind w:right="66"/>
        <w:jc w:val="right"/>
      </w:pPr>
      <w:r>
        <w:t xml:space="preserve">Contact email: </w:t>
      </w:r>
    </w:p>
    <w:p w14:paraId="29497B63" w14:textId="71CE6EEC" w:rsidR="00EC1898" w:rsidRDefault="00EC1898" w:rsidP="00973488">
      <w:pPr>
        <w:spacing w:after="0" w:line="276" w:lineRule="auto"/>
        <w:ind w:right="66"/>
        <w:jc w:val="right"/>
      </w:pPr>
      <w:r>
        <w:t xml:space="preserve">Date of submission: </w:t>
      </w:r>
    </w:p>
    <w:p w14:paraId="3A9A602D" w14:textId="77777777" w:rsidR="00EC1898" w:rsidRDefault="00EC1898" w:rsidP="00EC1898">
      <w:pPr>
        <w:jc w:val="right"/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807"/>
        <w:gridCol w:w="8222"/>
      </w:tblGrid>
      <w:tr w:rsidR="00D255FA" w:rsidRPr="001C07C2" w14:paraId="45FF3624" w14:textId="77777777" w:rsidTr="004D7CC9">
        <w:trPr>
          <w:trHeight w:val="475"/>
        </w:trPr>
        <w:tc>
          <w:tcPr>
            <w:tcW w:w="1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896386B" w14:textId="77777777" w:rsidR="00EC1898" w:rsidRPr="001C07C2" w:rsidRDefault="00EC1898" w:rsidP="004D7CC9">
            <w:pPr>
              <w:spacing w:after="0"/>
              <w:rPr>
                <w:color w:val="FFFFFF" w:themeColor="background1"/>
                <w:sz w:val="22"/>
                <w:szCs w:val="22"/>
              </w:rPr>
            </w:pPr>
            <w:r w:rsidRPr="001C07C2">
              <w:rPr>
                <w:b/>
                <w:bCs/>
                <w:color w:val="FFFFFF" w:themeColor="background1"/>
                <w:sz w:val="22"/>
                <w:szCs w:val="22"/>
              </w:rPr>
              <w:t>Research Team</w:t>
            </w:r>
          </w:p>
        </w:tc>
      </w:tr>
      <w:tr w:rsidR="00D255FA" w:rsidRPr="001C07C2" w14:paraId="75E6ABEC" w14:textId="77777777" w:rsidTr="004E02F6">
        <w:trPr>
          <w:trHeight w:val="411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7F37" w14:textId="7D3D1A81" w:rsidR="00EC1898" w:rsidRPr="004E02F6" w:rsidRDefault="00EC1898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Who is involved in the research project?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685A" w14:textId="77777777" w:rsidR="002D1BDE" w:rsidRPr="002D1BDE" w:rsidRDefault="002D1BDE" w:rsidP="002D1BDE">
            <w:pPr>
              <w:spacing w:after="0"/>
              <w:rPr>
                <w:b/>
                <w:bCs/>
                <w:sz w:val="22"/>
                <w:szCs w:val="22"/>
              </w:rPr>
            </w:pPr>
            <w:r w:rsidRPr="002D1BDE">
              <w:rPr>
                <w:b/>
                <w:bCs/>
                <w:sz w:val="22"/>
                <w:szCs w:val="22"/>
              </w:rPr>
              <w:t xml:space="preserve">Program Lead: </w:t>
            </w:r>
          </w:p>
          <w:p w14:paraId="576609A7" w14:textId="3FAED091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Dr Lisa McHugh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Infectious diseases and perinatal epidemiologist</w:t>
            </w:r>
            <w:r>
              <w:rPr>
                <w:sz w:val="22"/>
                <w:szCs w:val="22"/>
              </w:rPr>
              <w:t xml:space="preserve">, </w:t>
            </w:r>
            <w:r w:rsidRPr="002D1BDE">
              <w:rPr>
                <w:sz w:val="22"/>
                <w:szCs w:val="22"/>
              </w:rPr>
              <w:t>School of</w:t>
            </w:r>
          </w:p>
          <w:p w14:paraId="008D2729" w14:textId="77777777" w:rsidR="002D1BDE" w:rsidRDefault="002D1BDE" w:rsidP="002D1BDE">
            <w:pPr>
              <w:spacing w:after="0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Public Health, University of Queensland (UQ)</w:t>
            </w:r>
          </w:p>
          <w:p w14:paraId="6C54F3D2" w14:textId="77777777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</w:p>
          <w:p w14:paraId="5EF19B59" w14:textId="77777777" w:rsidR="002D1BDE" w:rsidRPr="002D1BDE" w:rsidRDefault="002D1BDE" w:rsidP="002D1BDE">
            <w:pPr>
              <w:spacing w:after="0"/>
              <w:rPr>
                <w:b/>
                <w:bCs/>
                <w:sz w:val="22"/>
                <w:szCs w:val="22"/>
              </w:rPr>
            </w:pPr>
            <w:r w:rsidRPr="002D1BDE">
              <w:rPr>
                <w:b/>
                <w:bCs/>
                <w:sz w:val="22"/>
                <w:szCs w:val="22"/>
              </w:rPr>
              <w:t>Co-Investigator</w:t>
            </w:r>
            <w:r w:rsidRPr="002D1BDE">
              <w:rPr>
                <w:b/>
                <w:bCs/>
                <w:sz w:val="22"/>
                <w:szCs w:val="22"/>
              </w:rPr>
              <w:t>s</w:t>
            </w:r>
            <w:r w:rsidRPr="002D1BDE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4223FB0E" w14:textId="2FB8C921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Alexa Dakiniewich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PhD student, School of Public Health, UQ</w:t>
            </w:r>
          </w:p>
          <w:p w14:paraId="79631389" w14:textId="31D7B250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Prof Ross Andrews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Chief Epidemiologist of the Chief Health Office, QH</w:t>
            </w:r>
          </w:p>
          <w:p w14:paraId="12718A3D" w14:textId="1DC67C00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A/Prof Clair Sullivan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Lead Digital Health </w:t>
            </w:r>
            <w:r>
              <w:rPr>
                <w:sz w:val="22"/>
                <w:szCs w:val="22"/>
              </w:rPr>
              <w:t>I</w:t>
            </w:r>
            <w:r w:rsidRPr="002D1BDE">
              <w:rPr>
                <w:sz w:val="22"/>
                <w:szCs w:val="22"/>
              </w:rPr>
              <w:t>nformatics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Centre</w:t>
            </w:r>
            <w:r>
              <w:rPr>
                <w:sz w:val="22"/>
                <w:szCs w:val="22"/>
              </w:rPr>
              <w:t xml:space="preserve"> </w:t>
            </w:r>
            <w:r w:rsidRPr="002D1BDE">
              <w:rPr>
                <w:sz w:val="22"/>
                <w:szCs w:val="22"/>
              </w:rPr>
              <w:t>for Health Services Research, UQ</w:t>
            </w:r>
          </w:p>
          <w:p w14:paraId="774A2E40" w14:textId="4035B70B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A/Prof Karin Lust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Director Women’s and Newborn Services, Royal Brisbane</w:t>
            </w:r>
            <w:r>
              <w:rPr>
                <w:sz w:val="22"/>
                <w:szCs w:val="22"/>
              </w:rPr>
              <w:t xml:space="preserve"> </w:t>
            </w:r>
            <w:r w:rsidRPr="002D1BDE">
              <w:rPr>
                <w:sz w:val="22"/>
                <w:szCs w:val="22"/>
              </w:rPr>
              <w:t>Women’s Hospital, Division of Medicine, UQ</w:t>
            </w:r>
          </w:p>
          <w:p w14:paraId="73DD4309" w14:textId="678C6243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Dr Gregor Mielke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Senior Epidemiologist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School of Public Health, UQ</w:t>
            </w:r>
          </w:p>
          <w:p w14:paraId="5E158239" w14:textId="5C240A94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Ms Tara Denaro Aboriginal Nurse, Midwife, Child Health Nurse, Nurse</w:t>
            </w:r>
            <w:r>
              <w:rPr>
                <w:sz w:val="22"/>
                <w:szCs w:val="22"/>
              </w:rPr>
              <w:t xml:space="preserve"> </w:t>
            </w:r>
            <w:r w:rsidRPr="002D1BDE">
              <w:rPr>
                <w:sz w:val="22"/>
                <w:szCs w:val="22"/>
              </w:rPr>
              <w:t>Immuniser QH</w:t>
            </w:r>
          </w:p>
          <w:p w14:paraId="3E576D7F" w14:textId="77777777" w:rsidR="002D1BDE" w:rsidRDefault="002D1BDE" w:rsidP="002D1BDE">
            <w:pPr>
              <w:spacing w:after="0"/>
              <w:rPr>
                <w:sz w:val="22"/>
                <w:szCs w:val="22"/>
              </w:rPr>
            </w:pPr>
          </w:p>
          <w:p w14:paraId="50DE0F6F" w14:textId="77777777" w:rsidR="002D1BDE" w:rsidRPr="002D1BDE" w:rsidRDefault="002D1BDE" w:rsidP="002D1BDE">
            <w:pPr>
              <w:spacing w:after="0"/>
              <w:rPr>
                <w:b/>
                <w:bCs/>
                <w:sz w:val="22"/>
                <w:szCs w:val="22"/>
              </w:rPr>
            </w:pPr>
            <w:r w:rsidRPr="002D1BDE">
              <w:rPr>
                <w:b/>
                <w:bCs/>
                <w:sz w:val="22"/>
                <w:szCs w:val="22"/>
              </w:rPr>
              <w:t>Consumer rep</w:t>
            </w:r>
            <w:r w:rsidRPr="002D1BDE">
              <w:rPr>
                <w:b/>
                <w:bCs/>
                <w:sz w:val="22"/>
                <w:szCs w:val="22"/>
              </w:rPr>
              <w:t xml:space="preserve">resentative: </w:t>
            </w:r>
          </w:p>
          <w:p w14:paraId="7A31B28C" w14:textId="72030530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Ms Ahlia Griffiths</w:t>
            </w:r>
            <w:r>
              <w:rPr>
                <w:sz w:val="22"/>
                <w:szCs w:val="22"/>
              </w:rPr>
              <w:t>,</w:t>
            </w:r>
            <w:r w:rsidRPr="002D1BDE">
              <w:rPr>
                <w:sz w:val="22"/>
                <w:szCs w:val="22"/>
              </w:rPr>
              <w:t xml:space="preserve"> Queensland Perinatal Health Advocate</w:t>
            </w:r>
          </w:p>
          <w:p w14:paraId="5DDBCC63" w14:textId="77777777" w:rsidR="002D1BDE" w:rsidRDefault="002D1BDE" w:rsidP="002D1BDE">
            <w:pPr>
              <w:spacing w:after="0"/>
              <w:rPr>
                <w:sz w:val="22"/>
                <w:szCs w:val="22"/>
              </w:rPr>
            </w:pPr>
          </w:p>
          <w:p w14:paraId="34A7EADA" w14:textId="29CAC0BD" w:rsidR="002D1BDE" w:rsidRPr="002D1BDE" w:rsidRDefault="002D1BDE" w:rsidP="002D1BDE">
            <w:pPr>
              <w:spacing w:after="0"/>
              <w:rPr>
                <w:b/>
                <w:bCs/>
                <w:sz w:val="22"/>
                <w:szCs w:val="22"/>
              </w:rPr>
            </w:pPr>
            <w:r w:rsidRPr="002D1BDE">
              <w:rPr>
                <w:b/>
                <w:bCs/>
                <w:sz w:val="22"/>
                <w:szCs w:val="22"/>
              </w:rPr>
              <w:t xml:space="preserve">Primary Care </w:t>
            </w:r>
            <w:r w:rsidRPr="002D1BDE">
              <w:rPr>
                <w:b/>
                <w:bCs/>
                <w:sz w:val="22"/>
                <w:szCs w:val="22"/>
              </w:rPr>
              <w:t>r</w:t>
            </w:r>
            <w:r w:rsidRPr="002D1BDE">
              <w:rPr>
                <w:b/>
                <w:bCs/>
                <w:sz w:val="22"/>
                <w:szCs w:val="22"/>
              </w:rPr>
              <w:t>esearchers</w:t>
            </w:r>
            <w:r w:rsidRPr="002D1BDE">
              <w:rPr>
                <w:b/>
                <w:bCs/>
                <w:sz w:val="22"/>
                <w:szCs w:val="22"/>
              </w:rPr>
              <w:t>:</w:t>
            </w:r>
          </w:p>
          <w:p w14:paraId="5F9BB000" w14:textId="09C3E305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D1BDE">
              <w:rPr>
                <w:sz w:val="22"/>
                <w:szCs w:val="22"/>
              </w:rPr>
              <w:t>Jerneja Sveticic, GCPHN</w:t>
            </w:r>
          </w:p>
          <w:p w14:paraId="043C5552" w14:textId="5611A9CD" w:rsidR="002D1BDE" w:rsidRDefault="002D1BDE" w:rsidP="002D1BD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Alyson Ross, GCPHN</w:t>
            </w:r>
          </w:p>
          <w:p w14:paraId="72BBD5AD" w14:textId="364B5D05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>Dr Lisa Beecham, GCPHN</w:t>
            </w:r>
          </w:p>
          <w:p w14:paraId="2B013A58" w14:textId="55DAC7DD" w:rsidR="002D1BDE" w:rsidRPr="002D1BDE" w:rsidRDefault="002D1BDE" w:rsidP="002D1BDE">
            <w:pPr>
              <w:spacing w:after="0" w:line="240" w:lineRule="auto"/>
              <w:rPr>
                <w:sz w:val="22"/>
                <w:szCs w:val="22"/>
              </w:rPr>
            </w:pPr>
            <w:r w:rsidRPr="002D1BDE">
              <w:rPr>
                <w:sz w:val="22"/>
                <w:szCs w:val="22"/>
              </w:rPr>
              <w:t xml:space="preserve">Debbie Davies, </w:t>
            </w:r>
            <w:r>
              <w:rPr>
                <w:sz w:val="22"/>
                <w:szCs w:val="22"/>
              </w:rPr>
              <w:t>WAPHA</w:t>
            </w:r>
          </w:p>
          <w:p w14:paraId="6F8C56B1" w14:textId="4532509C" w:rsidR="00EF6B86" w:rsidRPr="001C07C2" w:rsidRDefault="00EF6B86" w:rsidP="002D1BDE">
            <w:pPr>
              <w:spacing w:after="0"/>
              <w:rPr>
                <w:sz w:val="22"/>
                <w:szCs w:val="22"/>
              </w:rPr>
            </w:pPr>
          </w:p>
        </w:tc>
      </w:tr>
      <w:tr w:rsidR="00D255FA" w:rsidRPr="001C07C2" w14:paraId="1E2246F8" w14:textId="77777777" w:rsidTr="004D7CC9">
        <w:trPr>
          <w:trHeight w:val="471"/>
        </w:trPr>
        <w:tc>
          <w:tcPr>
            <w:tcW w:w="1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D5E8508" w14:textId="77777777" w:rsidR="00EC1898" w:rsidRPr="001C07C2" w:rsidRDefault="00EC1898" w:rsidP="004D7CC9">
            <w:pPr>
              <w:spacing w:after="0"/>
              <w:rPr>
                <w:color w:val="FFFFFF" w:themeColor="background1"/>
                <w:sz w:val="22"/>
                <w:szCs w:val="22"/>
              </w:rPr>
            </w:pPr>
            <w:r w:rsidRPr="001C07C2">
              <w:rPr>
                <w:b/>
                <w:bCs/>
                <w:color w:val="FFFFFF" w:themeColor="background1"/>
                <w:sz w:val="22"/>
                <w:szCs w:val="22"/>
              </w:rPr>
              <w:t>Project Details</w:t>
            </w:r>
          </w:p>
        </w:tc>
      </w:tr>
      <w:tr w:rsidR="00EC1898" w:rsidRPr="001C07C2" w14:paraId="13E40AB1" w14:textId="77777777" w:rsidTr="004D7CC9">
        <w:trPr>
          <w:trHeight w:val="421"/>
        </w:trPr>
        <w:tc>
          <w:tcPr>
            <w:tcW w:w="5807" w:type="dxa"/>
            <w:tcBorders>
              <w:top w:val="single" w:sz="4" w:space="0" w:color="auto"/>
            </w:tcBorders>
            <w:vAlign w:val="center"/>
          </w:tcPr>
          <w:p w14:paraId="24096160" w14:textId="77777777" w:rsidR="00EC1898" w:rsidRPr="001C07C2" w:rsidRDefault="00EC1898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lastRenderedPageBreak/>
              <w:t>Project title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16E96C14" w14:textId="58DC0ED6" w:rsidR="00EC1898" w:rsidRPr="001C07C2" w:rsidRDefault="000976EA" w:rsidP="004D7CC9">
            <w:pPr>
              <w:spacing w:after="0"/>
              <w:rPr>
                <w:b/>
                <w:bCs/>
                <w:sz w:val="22"/>
                <w:szCs w:val="22"/>
              </w:rPr>
            </w:pPr>
            <w:r w:rsidRPr="000976EA">
              <w:rPr>
                <w:b/>
                <w:bCs/>
                <w:sz w:val="22"/>
                <w:szCs w:val="22"/>
              </w:rPr>
              <w:t>Pregnancy loss &lt;2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0976EA">
              <w:rPr>
                <w:b/>
                <w:bCs/>
                <w:sz w:val="22"/>
                <w:szCs w:val="22"/>
              </w:rPr>
              <w:t xml:space="preserve"> weeks gestation and maternal vaccination- A </w:t>
            </w:r>
            <w:proofErr w:type="spellStart"/>
            <w:r w:rsidRPr="000976EA">
              <w:rPr>
                <w:b/>
                <w:bCs/>
                <w:sz w:val="22"/>
                <w:szCs w:val="22"/>
              </w:rPr>
              <w:t>VaxiMums</w:t>
            </w:r>
            <w:proofErr w:type="spellEnd"/>
            <w:r w:rsidRPr="000976EA">
              <w:rPr>
                <w:b/>
                <w:bCs/>
                <w:sz w:val="22"/>
                <w:szCs w:val="22"/>
              </w:rPr>
              <w:t xml:space="preserve"> project</w:t>
            </w:r>
          </w:p>
        </w:tc>
      </w:tr>
      <w:tr w:rsidR="00EC1898" w:rsidRPr="001C07C2" w14:paraId="48F030F1" w14:textId="77777777" w:rsidTr="004D7CC9">
        <w:trPr>
          <w:trHeight w:val="491"/>
        </w:trPr>
        <w:tc>
          <w:tcPr>
            <w:tcW w:w="5807" w:type="dxa"/>
            <w:vAlign w:val="center"/>
          </w:tcPr>
          <w:p w14:paraId="2E7AF075" w14:textId="77777777" w:rsidR="00EC1898" w:rsidRPr="001C07C2" w:rsidRDefault="00EC1898" w:rsidP="004D7CC9">
            <w:pPr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Project funding - what control does the funder have on the research or dissemination?</w:t>
            </w:r>
          </w:p>
        </w:tc>
        <w:tc>
          <w:tcPr>
            <w:tcW w:w="8222" w:type="dxa"/>
            <w:vAlign w:val="center"/>
          </w:tcPr>
          <w:p w14:paraId="667C73F8" w14:textId="5311A90C" w:rsidR="004D7CC9" w:rsidRPr="00CF3399" w:rsidRDefault="004D7CC9" w:rsidP="004D7CC9">
            <w:pPr>
              <w:rPr>
                <w:sz w:val="22"/>
                <w:szCs w:val="22"/>
              </w:rPr>
            </w:pPr>
          </w:p>
          <w:p w14:paraId="3D678F45" w14:textId="53F412D8" w:rsidR="005D68D4" w:rsidRPr="00CF3399" w:rsidRDefault="000976EA" w:rsidP="004D7CC9">
            <w:pPr>
              <w:rPr>
                <w:sz w:val="22"/>
                <w:szCs w:val="22"/>
              </w:rPr>
            </w:pPr>
            <w:r w:rsidRPr="00CF3399">
              <w:rPr>
                <w:sz w:val="22"/>
                <w:szCs w:val="22"/>
              </w:rPr>
              <w:t>NHMRC Emerging Leadership (EL1) Investigator Grant</w:t>
            </w:r>
          </w:p>
        </w:tc>
      </w:tr>
      <w:tr w:rsidR="0026184C" w:rsidRPr="001C07C2" w14:paraId="7D26594E" w14:textId="77777777" w:rsidTr="004E02F6">
        <w:trPr>
          <w:trHeight w:val="582"/>
        </w:trPr>
        <w:tc>
          <w:tcPr>
            <w:tcW w:w="5807" w:type="dxa"/>
            <w:vAlign w:val="center"/>
          </w:tcPr>
          <w:p w14:paraId="2AD6FF02" w14:textId="05012924" w:rsidR="0026184C" w:rsidRPr="004E02F6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What is the primary care/PHN priority that your research addresses?</w:t>
            </w:r>
          </w:p>
        </w:tc>
        <w:tc>
          <w:tcPr>
            <w:tcW w:w="8222" w:type="dxa"/>
            <w:vAlign w:val="center"/>
          </w:tcPr>
          <w:p w14:paraId="5A8FF797" w14:textId="5C62516D" w:rsidR="00CF3399" w:rsidRPr="00CF3399" w:rsidRDefault="00CF3399" w:rsidP="00CF3399">
            <w:pPr>
              <w:spacing w:after="0" w:line="256" w:lineRule="auto"/>
              <w:rPr>
                <w:sz w:val="22"/>
                <w:szCs w:val="22"/>
              </w:rPr>
            </w:pPr>
            <w:r w:rsidRPr="00CF3399">
              <w:rPr>
                <w:sz w:val="22"/>
                <w:szCs w:val="22"/>
              </w:rPr>
              <w:t>Pregnant women and infants experience higher morbidity and mortality from respiratory infections compared to other groups. This risk is 3-12 times</w:t>
            </w:r>
            <w:r w:rsidR="00812987">
              <w:rPr>
                <w:sz w:val="22"/>
                <w:szCs w:val="22"/>
              </w:rPr>
              <w:t xml:space="preserve"> </w:t>
            </w:r>
            <w:r w:rsidRPr="00CF3399">
              <w:rPr>
                <w:sz w:val="22"/>
                <w:szCs w:val="22"/>
              </w:rPr>
              <w:t>higher in First Nations populations than for non-Indigenous populations. Vaccinating in pregnancy (maternal vaccination) against infectious diseases</w:t>
            </w:r>
            <w:r w:rsidR="00812987">
              <w:rPr>
                <w:sz w:val="22"/>
                <w:szCs w:val="22"/>
              </w:rPr>
              <w:t xml:space="preserve"> </w:t>
            </w:r>
            <w:r w:rsidRPr="00CF3399">
              <w:rPr>
                <w:sz w:val="22"/>
                <w:szCs w:val="22"/>
              </w:rPr>
              <w:t>was introduced to reduce this morbidity and mortality. In Australia, inactivated influenza vaccination (IIV) has been routinely recommended in</w:t>
            </w:r>
            <w:r w:rsidR="00812987">
              <w:rPr>
                <w:sz w:val="22"/>
                <w:szCs w:val="22"/>
              </w:rPr>
              <w:t xml:space="preserve"> </w:t>
            </w:r>
            <w:r w:rsidRPr="00CF3399">
              <w:rPr>
                <w:sz w:val="22"/>
                <w:szCs w:val="22"/>
              </w:rPr>
              <w:t>pregnancy for decades to provide protection against influenza infections in pregnancy and early infancy. Since 2021 COVID-19 booster vaccines have</w:t>
            </w:r>
          </w:p>
          <w:p w14:paraId="1501B26A" w14:textId="1BF837BB" w:rsidR="0026184C" w:rsidRPr="00CF3399" w:rsidRDefault="00CF3399" w:rsidP="00812987">
            <w:pPr>
              <w:spacing w:after="0" w:line="256" w:lineRule="auto"/>
              <w:rPr>
                <w:sz w:val="22"/>
                <w:szCs w:val="22"/>
              </w:rPr>
            </w:pPr>
            <w:r w:rsidRPr="00CF3399">
              <w:rPr>
                <w:sz w:val="22"/>
                <w:szCs w:val="22"/>
              </w:rPr>
              <w:t>been recommended in pregnancy to provide protection in pregnancy. Even though the vaccines are free, their uptake remains sub-optimal, with the</w:t>
            </w:r>
            <w:r w:rsidR="00812987">
              <w:rPr>
                <w:sz w:val="22"/>
                <w:szCs w:val="22"/>
              </w:rPr>
              <w:t xml:space="preserve"> </w:t>
            </w:r>
            <w:r w:rsidRPr="00CF3399">
              <w:rPr>
                <w:sz w:val="22"/>
                <w:szCs w:val="22"/>
              </w:rPr>
              <w:t>safety of vaccines in pregnancy cited as a major concern by prospective parents. Safety data are encouraging for IIV and COVID-19 vaccines given</w:t>
            </w:r>
            <w:r w:rsidR="00812987">
              <w:rPr>
                <w:sz w:val="22"/>
                <w:szCs w:val="22"/>
              </w:rPr>
              <w:t xml:space="preserve"> </w:t>
            </w:r>
            <w:r w:rsidRPr="00CF3399">
              <w:rPr>
                <w:sz w:val="22"/>
                <w:szCs w:val="22"/>
              </w:rPr>
              <w:t xml:space="preserve">after </w:t>
            </w:r>
            <w:r w:rsidR="00812987">
              <w:rPr>
                <w:sz w:val="22"/>
                <w:szCs w:val="22"/>
              </w:rPr>
              <w:t>24 w</w:t>
            </w:r>
            <w:r w:rsidRPr="00CF3399">
              <w:rPr>
                <w:sz w:val="22"/>
                <w:szCs w:val="22"/>
              </w:rPr>
              <w:t xml:space="preserve">eeks gestation, but there are no Australian studies examining pregnancy loss less than </w:t>
            </w:r>
            <w:r w:rsidR="00812987">
              <w:rPr>
                <w:sz w:val="22"/>
                <w:szCs w:val="22"/>
              </w:rPr>
              <w:t>24 w</w:t>
            </w:r>
            <w:r w:rsidRPr="00CF3399">
              <w:rPr>
                <w:sz w:val="22"/>
                <w:szCs w:val="22"/>
              </w:rPr>
              <w:t>eeks gestation (&lt;2</w:t>
            </w:r>
            <w:r w:rsidR="00812987">
              <w:rPr>
                <w:sz w:val="22"/>
                <w:szCs w:val="22"/>
              </w:rPr>
              <w:t>4</w:t>
            </w:r>
            <w:r w:rsidRPr="00CF3399">
              <w:rPr>
                <w:sz w:val="22"/>
                <w:szCs w:val="22"/>
              </w:rPr>
              <w:t>w) following maternal</w:t>
            </w:r>
            <w:r w:rsidR="00812987">
              <w:rPr>
                <w:sz w:val="22"/>
                <w:szCs w:val="22"/>
              </w:rPr>
              <w:t xml:space="preserve"> </w:t>
            </w:r>
            <w:r w:rsidRPr="00CF3399">
              <w:rPr>
                <w:sz w:val="22"/>
                <w:szCs w:val="22"/>
              </w:rPr>
              <w:t>vaccination and WHO strongly advocate for these local population safety data. High performing maternal vaccination programs need to be</w:t>
            </w:r>
            <w:r w:rsidR="00812987">
              <w:rPr>
                <w:sz w:val="22"/>
                <w:szCs w:val="22"/>
              </w:rPr>
              <w:t xml:space="preserve"> </w:t>
            </w:r>
            <w:r w:rsidRPr="00CF3399">
              <w:rPr>
                <w:sz w:val="22"/>
                <w:szCs w:val="22"/>
              </w:rPr>
              <w:t xml:space="preserve">acceptable to consumers, health care professionals and vaccine providers by </w:t>
            </w:r>
            <w:r w:rsidR="00812987">
              <w:rPr>
                <w:sz w:val="22"/>
                <w:szCs w:val="22"/>
              </w:rPr>
              <w:t>d</w:t>
            </w:r>
            <w:r w:rsidRPr="00CF3399">
              <w:rPr>
                <w:sz w:val="22"/>
                <w:szCs w:val="22"/>
              </w:rPr>
              <w:t>emonstrating a robust safety and effectiveness profile.</w:t>
            </w:r>
          </w:p>
        </w:tc>
      </w:tr>
      <w:tr w:rsidR="0026184C" w:rsidRPr="001C07C2" w14:paraId="0E294A28" w14:textId="77777777" w:rsidTr="004E02F6">
        <w:trPr>
          <w:trHeight w:val="774"/>
        </w:trPr>
        <w:tc>
          <w:tcPr>
            <w:tcW w:w="5807" w:type="dxa"/>
            <w:vAlign w:val="center"/>
          </w:tcPr>
          <w:p w14:paraId="1815A4C8" w14:textId="790A8FB4" w:rsidR="0026184C" w:rsidRPr="004E02F6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 xml:space="preserve">How will your project benefit patients and/or staff in general practice? </w:t>
            </w:r>
          </w:p>
        </w:tc>
        <w:tc>
          <w:tcPr>
            <w:tcW w:w="8222" w:type="dxa"/>
            <w:vAlign w:val="center"/>
          </w:tcPr>
          <w:p w14:paraId="115F400F" w14:textId="12FF5C09" w:rsidR="004A1BA4" w:rsidRPr="004A1BA4" w:rsidRDefault="00CF3399" w:rsidP="00CF3399">
            <w:pPr>
              <w:spacing w:after="0" w:line="259" w:lineRule="auto"/>
              <w:rPr>
                <w:sz w:val="22"/>
                <w:szCs w:val="22"/>
                <w:lang w:val="en-US"/>
              </w:rPr>
            </w:pPr>
            <w:r w:rsidRPr="00CF3399">
              <w:rPr>
                <w:sz w:val="22"/>
                <w:szCs w:val="22"/>
                <w:lang w:val="en-US"/>
              </w:rPr>
              <w:t xml:space="preserve">Our </w:t>
            </w:r>
            <w:r>
              <w:rPr>
                <w:sz w:val="22"/>
                <w:szCs w:val="22"/>
                <w:lang w:val="en-US"/>
              </w:rPr>
              <w:t>aim</w:t>
            </w:r>
            <w:r w:rsidRPr="00CF3399">
              <w:rPr>
                <w:sz w:val="22"/>
                <w:szCs w:val="22"/>
                <w:lang w:val="en-US"/>
              </w:rPr>
              <w:t xml:space="preserve"> is to demonstrate that there is no increased risk of pregnancy loss &lt;2</w:t>
            </w:r>
            <w:r w:rsidR="00812987">
              <w:rPr>
                <w:sz w:val="22"/>
                <w:szCs w:val="22"/>
                <w:lang w:val="en-US"/>
              </w:rPr>
              <w:t>4</w:t>
            </w:r>
            <w:r w:rsidRPr="00CF3399">
              <w:rPr>
                <w:sz w:val="22"/>
                <w:szCs w:val="22"/>
                <w:lang w:val="en-US"/>
              </w:rPr>
              <w:t>w gestation following IIV and/or COVID-19 vaccinations in pregnancy,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F3399">
              <w:rPr>
                <w:sz w:val="22"/>
                <w:szCs w:val="22"/>
                <w:lang w:val="en-US"/>
              </w:rPr>
              <w:t>compared to pregnancy loss &lt;2</w:t>
            </w:r>
            <w:r w:rsidR="00812987">
              <w:rPr>
                <w:sz w:val="22"/>
                <w:szCs w:val="22"/>
                <w:lang w:val="en-US"/>
              </w:rPr>
              <w:t>4</w:t>
            </w:r>
            <w:r w:rsidRPr="00CF3399">
              <w:rPr>
                <w:sz w:val="22"/>
                <w:szCs w:val="22"/>
                <w:lang w:val="en-US"/>
              </w:rPr>
              <w:t>w gestation in unvaccinated pregnancies. Results from this study will contribute to the international safety evidence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F3399">
              <w:rPr>
                <w:sz w:val="22"/>
                <w:szCs w:val="22"/>
                <w:lang w:val="en-US"/>
              </w:rPr>
              <w:t>and increase the acceptability of maternal vaccination.</w:t>
            </w:r>
          </w:p>
        </w:tc>
      </w:tr>
      <w:tr w:rsidR="0026184C" w:rsidRPr="001C07C2" w14:paraId="56590993" w14:textId="77777777" w:rsidTr="004E02F6">
        <w:trPr>
          <w:trHeight w:val="412"/>
        </w:trPr>
        <w:tc>
          <w:tcPr>
            <w:tcW w:w="5807" w:type="dxa"/>
            <w:vAlign w:val="center"/>
          </w:tcPr>
          <w:p w14:paraId="07DDBC11" w14:textId="3E440F3A" w:rsidR="0026184C" w:rsidRPr="004E02F6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What is involved for GPs</w:t>
            </w:r>
            <w:r w:rsidR="004E02F6">
              <w:rPr>
                <w:sz w:val="22"/>
                <w:szCs w:val="22"/>
              </w:rPr>
              <w:t>?</w:t>
            </w:r>
          </w:p>
        </w:tc>
        <w:tc>
          <w:tcPr>
            <w:tcW w:w="8222" w:type="dxa"/>
            <w:vAlign w:val="center"/>
          </w:tcPr>
          <w:p w14:paraId="60848116" w14:textId="5573DAE0" w:rsidR="0026184C" w:rsidRPr="001C07C2" w:rsidRDefault="00A47C27" w:rsidP="00A47C27">
            <w:pPr>
              <w:spacing w:after="0"/>
              <w:rPr>
                <w:sz w:val="22"/>
                <w:szCs w:val="22"/>
              </w:rPr>
            </w:pPr>
            <w:r w:rsidRPr="00A47C27">
              <w:rPr>
                <w:sz w:val="22"/>
                <w:szCs w:val="22"/>
              </w:rPr>
              <w:t>The messaging of maternal vaccine safety and effectiveness data back into the community is currently lacking. Vaccine prompts and reminders along</w:t>
            </w:r>
            <w:r>
              <w:rPr>
                <w:sz w:val="22"/>
                <w:szCs w:val="22"/>
              </w:rPr>
              <w:t xml:space="preserve"> </w:t>
            </w:r>
            <w:r w:rsidRPr="00A47C27">
              <w:rPr>
                <w:sz w:val="22"/>
                <w:szCs w:val="22"/>
              </w:rPr>
              <w:t>with provision of safety and effectiveness data will increase vaccine acceptance and uptake.</w:t>
            </w:r>
          </w:p>
        </w:tc>
      </w:tr>
      <w:tr w:rsidR="0026184C" w:rsidRPr="001C07C2" w14:paraId="13D9D45E" w14:textId="77777777" w:rsidTr="004E02F6">
        <w:trPr>
          <w:trHeight w:val="547"/>
        </w:trPr>
        <w:tc>
          <w:tcPr>
            <w:tcW w:w="5807" w:type="dxa"/>
            <w:vAlign w:val="center"/>
          </w:tcPr>
          <w:p w14:paraId="37CFA986" w14:textId="6FEBB26E" w:rsidR="0026184C" w:rsidRPr="004E02F6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What is involved for other practice and/or PHN staff?</w:t>
            </w:r>
          </w:p>
        </w:tc>
        <w:tc>
          <w:tcPr>
            <w:tcW w:w="8222" w:type="dxa"/>
            <w:vAlign w:val="center"/>
          </w:tcPr>
          <w:p w14:paraId="34A75E4F" w14:textId="7840A150" w:rsidR="0026184C" w:rsidRPr="001C07C2" w:rsidRDefault="00A47C27" w:rsidP="004D7CC9">
            <w:pPr>
              <w:spacing w:after="0"/>
              <w:rPr>
                <w:sz w:val="22"/>
                <w:szCs w:val="22"/>
              </w:rPr>
            </w:pPr>
            <w:r w:rsidRPr="00A47C27">
              <w:rPr>
                <w:sz w:val="22"/>
                <w:szCs w:val="22"/>
              </w:rPr>
              <w:t>As a data analysis project, we are requesting assistance in data provision and some coding of variables.</w:t>
            </w:r>
          </w:p>
        </w:tc>
      </w:tr>
      <w:tr w:rsidR="0026184C" w:rsidRPr="001C07C2" w14:paraId="5523266A" w14:textId="77777777" w:rsidTr="004D7CC9">
        <w:trPr>
          <w:trHeight w:val="758"/>
        </w:trPr>
        <w:tc>
          <w:tcPr>
            <w:tcW w:w="5807" w:type="dxa"/>
            <w:vAlign w:val="center"/>
          </w:tcPr>
          <w:p w14:paraId="26B4E18F" w14:textId="77777777" w:rsidR="0026184C" w:rsidRPr="001C07C2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Will there be any technical changes required to Primary Sense functionality?</w:t>
            </w:r>
          </w:p>
        </w:tc>
        <w:tc>
          <w:tcPr>
            <w:tcW w:w="8222" w:type="dxa"/>
            <w:vAlign w:val="center"/>
          </w:tcPr>
          <w:p w14:paraId="043DE266" w14:textId="02FA4177" w:rsidR="0026184C" w:rsidRPr="001C07C2" w:rsidRDefault="00A47C27" w:rsidP="004D7CC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</w:tr>
      <w:tr w:rsidR="0026184C" w:rsidRPr="001C07C2" w14:paraId="123CC5F6" w14:textId="77777777" w:rsidTr="004D7CC9">
        <w:trPr>
          <w:trHeight w:val="557"/>
        </w:trPr>
        <w:tc>
          <w:tcPr>
            <w:tcW w:w="5807" w:type="dxa"/>
            <w:vAlign w:val="center"/>
          </w:tcPr>
          <w:p w14:paraId="5FCB5679" w14:textId="0B31AF3E" w:rsidR="0026184C" w:rsidRPr="00D149CF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lastRenderedPageBreak/>
              <w:t>What is involved for patients?</w:t>
            </w:r>
          </w:p>
        </w:tc>
        <w:tc>
          <w:tcPr>
            <w:tcW w:w="8222" w:type="dxa"/>
            <w:vAlign w:val="center"/>
          </w:tcPr>
          <w:p w14:paraId="16C1573F" w14:textId="3ECEC53B" w:rsidR="0026184C" w:rsidRPr="001C07C2" w:rsidRDefault="0008073A" w:rsidP="004D7CC9">
            <w:pPr>
              <w:spacing w:after="0"/>
              <w:rPr>
                <w:sz w:val="22"/>
                <w:szCs w:val="22"/>
              </w:rPr>
            </w:pPr>
            <w:r w:rsidRPr="0008073A">
              <w:rPr>
                <w:sz w:val="22"/>
                <w:szCs w:val="22"/>
              </w:rPr>
              <w:t>This is a data analysis only project with no active prospective patient recruitment.</w:t>
            </w:r>
          </w:p>
        </w:tc>
      </w:tr>
      <w:tr w:rsidR="0026184C" w:rsidRPr="001C07C2" w14:paraId="5EC03242" w14:textId="77777777" w:rsidTr="00A32ED3">
        <w:trPr>
          <w:trHeight w:val="699"/>
        </w:trPr>
        <w:tc>
          <w:tcPr>
            <w:tcW w:w="5807" w:type="dxa"/>
            <w:vAlign w:val="center"/>
          </w:tcPr>
          <w:p w14:paraId="40831914" w14:textId="77777777" w:rsidR="0026184C" w:rsidRPr="001C07C2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How will participants’ contribution to your research be acknowledged and/or honoured?</w:t>
            </w:r>
          </w:p>
        </w:tc>
        <w:tc>
          <w:tcPr>
            <w:tcW w:w="8222" w:type="dxa"/>
            <w:vAlign w:val="center"/>
          </w:tcPr>
          <w:p w14:paraId="0065DC47" w14:textId="492E87E3" w:rsidR="0026184C" w:rsidRPr="001C07C2" w:rsidRDefault="0008073A" w:rsidP="0008073A">
            <w:pPr>
              <w:spacing w:after="0"/>
              <w:rPr>
                <w:sz w:val="22"/>
                <w:szCs w:val="22"/>
              </w:rPr>
            </w:pPr>
            <w:proofErr w:type="gramStart"/>
            <w:r w:rsidRPr="0008073A">
              <w:rPr>
                <w:sz w:val="22"/>
                <w:szCs w:val="22"/>
              </w:rPr>
              <w:t>All of</w:t>
            </w:r>
            <w:proofErr w:type="gramEnd"/>
            <w:r w:rsidRPr="0008073A">
              <w:rPr>
                <w:sz w:val="22"/>
                <w:szCs w:val="22"/>
              </w:rPr>
              <w:t xml:space="preserve"> our data would be de-identified to maintain privacy and confidentiality. As such, individual acknowledgement is not possible however through</w:t>
            </w:r>
            <w:r>
              <w:rPr>
                <w:sz w:val="22"/>
                <w:szCs w:val="22"/>
              </w:rPr>
              <w:t xml:space="preserve"> </w:t>
            </w:r>
            <w:r w:rsidRPr="0008073A">
              <w:rPr>
                <w:sz w:val="22"/>
                <w:szCs w:val="22"/>
              </w:rPr>
              <w:t xml:space="preserve">our consumer representative focus group work, we would ensure that the study results are translated in an appropriate, respectful, </w:t>
            </w:r>
            <w:proofErr w:type="gramStart"/>
            <w:r w:rsidRPr="0008073A">
              <w:rPr>
                <w:sz w:val="22"/>
                <w:szCs w:val="22"/>
              </w:rPr>
              <w:t>clear</w:t>
            </w:r>
            <w:proofErr w:type="gramEnd"/>
            <w:r w:rsidRPr="0008073A">
              <w:rPr>
                <w:sz w:val="22"/>
                <w:szCs w:val="22"/>
              </w:rPr>
              <w:t xml:space="preserve"> and</w:t>
            </w:r>
            <w:r>
              <w:rPr>
                <w:sz w:val="22"/>
                <w:szCs w:val="22"/>
              </w:rPr>
              <w:t xml:space="preserve"> </w:t>
            </w:r>
            <w:r w:rsidRPr="0008073A">
              <w:rPr>
                <w:sz w:val="22"/>
                <w:szCs w:val="22"/>
              </w:rPr>
              <w:t>transparent way.</w:t>
            </w:r>
          </w:p>
        </w:tc>
      </w:tr>
      <w:tr w:rsidR="0026184C" w:rsidRPr="001C07C2" w14:paraId="6D7E7841" w14:textId="77777777" w:rsidTr="004D7CC9">
        <w:trPr>
          <w:trHeight w:val="421"/>
        </w:trPr>
        <w:tc>
          <w:tcPr>
            <w:tcW w:w="14029" w:type="dxa"/>
            <w:gridSpan w:val="2"/>
            <w:shd w:val="clear" w:color="auto" w:fill="595959" w:themeFill="text1" w:themeFillTint="A6"/>
            <w:vAlign w:val="center"/>
          </w:tcPr>
          <w:p w14:paraId="0E54FD1A" w14:textId="77777777" w:rsidR="0026184C" w:rsidRPr="001C07C2" w:rsidRDefault="0026184C" w:rsidP="004D7CC9">
            <w:pPr>
              <w:spacing w:after="0"/>
              <w:rPr>
                <w:color w:val="FFFFFF" w:themeColor="background1"/>
                <w:sz w:val="22"/>
                <w:szCs w:val="22"/>
              </w:rPr>
            </w:pPr>
            <w:r w:rsidRPr="001C07C2">
              <w:rPr>
                <w:b/>
                <w:bCs/>
                <w:color w:val="FFFFFF" w:themeColor="background1"/>
                <w:sz w:val="22"/>
                <w:szCs w:val="22"/>
              </w:rPr>
              <w:t>Ethics approval?</w:t>
            </w:r>
          </w:p>
        </w:tc>
      </w:tr>
      <w:tr w:rsidR="0026184C" w:rsidRPr="001C07C2" w14:paraId="4B389AEC" w14:textId="77777777" w:rsidTr="00812987">
        <w:trPr>
          <w:trHeight w:val="455"/>
        </w:trPr>
        <w:tc>
          <w:tcPr>
            <w:tcW w:w="5807" w:type="dxa"/>
            <w:vAlign w:val="center"/>
          </w:tcPr>
          <w:p w14:paraId="27D83D17" w14:textId="759CE904" w:rsidR="0026184C" w:rsidRPr="001C07C2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 xml:space="preserve">Has this research received ethical approval? </w:t>
            </w:r>
          </w:p>
        </w:tc>
        <w:tc>
          <w:tcPr>
            <w:tcW w:w="8222" w:type="dxa"/>
            <w:vAlign w:val="center"/>
          </w:tcPr>
          <w:p w14:paraId="2DAC6F5A" w14:textId="396B84CA" w:rsidR="0026184C" w:rsidRPr="001C07C2" w:rsidRDefault="008B15EE" w:rsidP="0008073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Yes.</w:t>
            </w:r>
          </w:p>
        </w:tc>
      </w:tr>
      <w:tr w:rsidR="0026184C" w:rsidRPr="001C07C2" w14:paraId="37857BBD" w14:textId="77777777" w:rsidTr="004D7CC9">
        <w:trPr>
          <w:trHeight w:val="407"/>
        </w:trPr>
        <w:tc>
          <w:tcPr>
            <w:tcW w:w="5807" w:type="dxa"/>
            <w:vAlign w:val="center"/>
          </w:tcPr>
          <w:p w14:paraId="559C37A9" w14:textId="77777777" w:rsidR="0026184C" w:rsidRPr="001C07C2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Which ethics committee/s?</w:t>
            </w:r>
          </w:p>
        </w:tc>
        <w:tc>
          <w:tcPr>
            <w:tcW w:w="8222" w:type="dxa"/>
            <w:vAlign w:val="center"/>
          </w:tcPr>
          <w:p w14:paraId="686F65CE" w14:textId="77777777" w:rsidR="008B15EE" w:rsidRPr="0008073A" w:rsidRDefault="008B15EE" w:rsidP="008B15EE">
            <w:pPr>
              <w:spacing w:after="0" w:line="240" w:lineRule="auto"/>
              <w:rPr>
                <w:sz w:val="22"/>
                <w:szCs w:val="22"/>
              </w:rPr>
            </w:pPr>
            <w:r w:rsidRPr="0008073A">
              <w:rPr>
                <w:sz w:val="22"/>
                <w:szCs w:val="22"/>
              </w:rPr>
              <w:t>Queensland Health:</w:t>
            </w:r>
            <w:r>
              <w:rPr>
                <w:sz w:val="22"/>
                <w:szCs w:val="22"/>
              </w:rPr>
              <w:t xml:space="preserve"> </w:t>
            </w:r>
            <w:r w:rsidRPr="0008073A">
              <w:rPr>
                <w:sz w:val="22"/>
                <w:szCs w:val="22"/>
              </w:rPr>
              <w:t>HREC/2023/MNHA/96960; Evaluating antenatal vaccines and</w:t>
            </w:r>
          </w:p>
          <w:p w14:paraId="14A18D6B" w14:textId="77777777" w:rsidR="008B15EE" w:rsidRPr="0008073A" w:rsidRDefault="008B15EE" w:rsidP="008B15EE">
            <w:pPr>
              <w:spacing w:after="0" w:line="240" w:lineRule="auto"/>
              <w:rPr>
                <w:sz w:val="22"/>
                <w:szCs w:val="22"/>
              </w:rPr>
            </w:pPr>
            <w:r w:rsidRPr="0008073A">
              <w:rPr>
                <w:sz w:val="22"/>
                <w:szCs w:val="22"/>
              </w:rPr>
              <w:t xml:space="preserve">vaccination programs: uptake, safety, </w:t>
            </w:r>
            <w:proofErr w:type="gramStart"/>
            <w:r w:rsidRPr="0008073A">
              <w:rPr>
                <w:sz w:val="22"/>
                <w:szCs w:val="22"/>
              </w:rPr>
              <w:t>effectiveness</w:t>
            </w:r>
            <w:proofErr w:type="gramEnd"/>
            <w:r w:rsidRPr="0008073A">
              <w:rPr>
                <w:sz w:val="22"/>
                <w:szCs w:val="22"/>
              </w:rPr>
              <w:t xml:space="preserve"> and the future surveillance of</w:t>
            </w:r>
          </w:p>
          <w:p w14:paraId="651025C2" w14:textId="14BB05D6" w:rsidR="0026184C" w:rsidRPr="001C07C2" w:rsidRDefault="008B15EE" w:rsidP="008B15EE">
            <w:pPr>
              <w:spacing w:after="0"/>
              <w:rPr>
                <w:sz w:val="22"/>
                <w:szCs w:val="22"/>
              </w:rPr>
            </w:pPr>
            <w:r w:rsidRPr="0008073A">
              <w:rPr>
                <w:sz w:val="22"/>
                <w:szCs w:val="22"/>
              </w:rPr>
              <w:t xml:space="preserve">maternal vaccinations in Australia- The </w:t>
            </w:r>
            <w:proofErr w:type="spellStart"/>
            <w:r w:rsidRPr="0008073A">
              <w:rPr>
                <w:sz w:val="22"/>
                <w:szCs w:val="22"/>
              </w:rPr>
              <w:t>VaxiMum</w:t>
            </w:r>
            <w:proofErr w:type="spellEnd"/>
            <w:r w:rsidRPr="0008073A">
              <w:rPr>
                <w:sz w:val="22"/>
                <w:szCs w:val="22"/>
              </w:rPr>
              <w:t xml:space="preserve"> evaluation project.</w:t>
            </w:r>
          </w:p>
        </w:tc>
      </w:tr>
      <w:tr w:rsidR="0026184C" w:rsidRPr="001C07C2" w14:paraId="7B8A8E14" w14:textId="77777777" w:rsidTr="004D7CC9">
        <w:trPr>
          <w:trHeight w:val="511"/>
        </w:trPr>
        <w:tc>
          <w:tcPr>
            <w:tcW w:w="14029" w:type="dxa"/>
            <w:gridSpan w:val="2"/>
            <w:shd w:val="clear" w:color="auto" w:fill="595959" w:themeFill="text1" w:themeFillTint="A6"/>
            <w:vAlign w:val="center"/>
          </w:tcPr>
          <w:p w14:paraId="16E8C998" w14:textId="3B4D30BC" w:rsidR="0026184C" w:rsidRPr="001C07C2" w:rsidRDefault="0026184C" w:rsidP="004D7CC9">
            <w:pPr>
              <w:spacing w:after="0"/>
              <w:rPr>
                <w:color w:val="FFFFFF" w:themeColor="background1"/>
                <w:sz w:val="22"/>
                <w:szCs w:val="22"/>
              </w:rPr>
            </w:pPr>
            <w:r w:rsidRPr="001C07C2">
              <w:rPr>
                <w:b/>
                <w:bCs/>
                <w:color w:val="FFFFFF" w:themeColor="background1"/>
                <w:sz w:val="22"/>
                <w:szCs w:val="22"/>
              </w:rPr>
              <w:t>PS CAG involvement</w:t>
            </w:r>
          </w:p>
        </w:tc>
      </w:tr>
      <w:tr w:rsidR="0026184C" w:rsidRPr="001C07C2" w14:paraId="42A1B33C" w14:textId="77777777" w:rsidTr="004D7CC9">
        <w:trPr>
          <w:trHeight w:val="1262"/>
        </w:trPr>
        <w:tc>
          <w:tcPr>
            <w:tcW w:w="5807" w:type="dxa"/>
            <w:vAlign w:val="center"/>
          </w:tcPr>
          <w:p w14:paraId="0D798882" w14:textId="77777777" w:rsidR="0026184C" w:rsidRPr="001C07C2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 xml:space="preserve">What are you asking the PHN or Primary Sense Clinical Advisory Committee to do for you? </w:t>
            </w:r>
          </w:p>
          <w:p w14:paraId="0A76A4CB" w14:textId="77777777" w:rsidR="0026184C" w:rsidRPr="00871CDB" w:rsidRDefault="0026184C" w:rsidP="004D7CC9">
            <w:pPr>
              <w:spacing w:after="0"/>
              <w:rPr>
                <w:i/>
                <w:iCs/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 xml:space="preserve">  </w:t>
            </w:r>
          </w:p>
          <w:p w14:paraId="049CB0C1" w14:textId="389F4467" w:rsidR="0026184C" w:rsidRPr="001C07C2" w:rsidRDefault="0026184C" w:rsidP="004D7CC9">
            <w:pPr>
              <w:spacing w:after="0"/>
              <w:rPr>
                <w:sz w:val="22"/>
                <w:szCs w:val="22"/>
              </w:rPr>
            </w:pPr>
            <w:r w:rsidRPr="00871CDB">
              <w:rPr>
                <w:i/>
                <w:iCs/>
                <w:sz w:val="22"/>
                <w:szCs w:val="22"/>
              </w:rPr>
              <w:t>Please provide detail including wording for any email invitation, if appropriate.</w:t>
            </w:r>
          </w:p>
        </w:tc>
        <w:tc>
          <w:tcPr>
            <w:tcW w:w="8222" w:type="dxa"/>
            <w:vAlign w:val="center"/>
          </w:tcPr>
          <w:p w14:paraId="0A3587A6" w14:textId="16A9561C" w:rsidR="0026184C" w:rsidRPr="001C07C2" w:rsidRDefault="008B15EE" w:rsidP="008B15EE">
            <w:pPr>
              <w:rPr>
                <w:highlight w:val="yellow"/>
              </w:rPr>
            </w:pPr>
            <w:r w:rsidRPr="008B15EE">
              <w:rPr>
                <w:sz w:val="22"/>
                <w:szCs w:val="22"/>
              </w:rPr>
              <w:t>We are requesting access to Queensland Primary Sense data to create a de-identified cohort of pregnancies, their outcomes, and IIV and COVID-19</w:t>
            </w:r>
            <w:r>
              <w:rPr>
                <w:sz w:val="22"/>
                <w:szCs w:val="22"/>
              </w:rPr>
              <w:t xml:space="preserve"> </w:t>
            </w:r>
            <w:r w:rsidRPr="008B15EE">
              <w:rPr>
                <w:sz w:val="22"/>
                <w:szCs w:val="22"/>
              </w:rPr>
              <w:t>vaccination status during pregnancy. Dates of vaccinations will be critical to analyse the data using the gold-standard time-varying methodology. We</w:t>
            </w:r>
            <w:r>
              <w:rPr>
                <w:sz w:val="22"/>
                <w:szCs w:val="22"/>
              </w:rPr>
              <w:t xml:space="preserve"> </w:t>
            </w:r>
            <w:r w:rsidRPr="008B15EE">
              <w:rPr>
                <w:sz w:val="22"/>
                <w:szCs w:val="22"/>
              </w:rPr>
              <w:t>have been engaging with the relevant staff from the Gold Coast PHN.</w:t>
            </w:r>
          </w:p>
        </w:tc>
      </w:tr>
      <w:tr w:rsidR="0026184C" w:rsidRPr="001C07C2" w14:paraId="7142CC0E" w14:textId="77777777" w:rsidTr="004D7CC9">
        <w:trPr>
          <w:trHeight w:val="554"/>
        </w:trPr>
        <w:tc>
          <w:tcPr>
            <w:tcW w:w="14029" w:type="dxa"/>
            <w:gridSpan w:val="2"/>
            <w:shd w:val="clear" w:color="auto" w:fill="595959" w:themeFill="text1" w:themeFillTint="A6"/>
            <w:vAlign w:val="center"/>
          </w:tcPr>
          <w:p w14:paraId="5065ED05" w14:textId="77777777" w:rsidR="0026184C" w:rsidRPr="001C07C2" w:rsidRDefault="0026184C" w:rsidP="004D7CC9">
            <w:pPr>
              <w:spacing w:after="0"/>
              <w:rPr>
                <w:color w:val="FFFFFF" w:themeColor="background1"/>
                <w:sz w:val="22"/>
                <w:szCs w:val="22"/>
              </w:rPr>
            </w:pPr>
            <w:r w:rsidRPr="001C07C2">
              <w:rPr>
                <w:b/>
                <w:bCs/>
                <w:color w:val="FFFFFF" w:themeColor="background1"/>
                <w:sz w:val="22"/>
                <w:szCs w:val="22"/>
              </w:rPr>
              <w:t>Dissemination of research findings</w:t>
            </w:r>
          </w:p>
        </w:tc>
      </w:tr>
      <w:tr w:rsidR="0026184C" w:rsidRPr="001C07C2" w14:paraId="26970D7E" w14:textId="77777777" w:rsidTr="004D7CC9">
        <w:trPr>
          <w:trHeight w:val="957"/>
        </w:trPr>
        <w:tc>
          <w:tcPr>
            <w:tcW w:w="5807" w:type="dxa"/>
            <w:vAlign w:val="center"/>
          </w:tcPr>
          <w:p w14:paraId="2A9B1CDD" w14:textId="77777777" w:rsidR="0026184C" w:rsidRPr="001C07C2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How will findings from your research be disseminated? Please provide as much detail as possible, e.g., target journals, conference names etc.</w:t>
            </w:r>
          </w:p>
        </w:tc>
        <w:tc>
          <w:tcPr>
            <w:tcW w:w="8222" w:type="dxa"/>
            <w:vAlign w:val="center"/>
          </w:tcPr>
          <w:p w14:paraId="1BAF13CB" w14:textId="2DFBC4A8" w:rsidR="0026184C" w:rsidRPr="001C07C2" w:rsidRDefault="00812987" w:rsidP="00812987">
            <w:pPr>
              <w:spacing w:after="0"/>
              <w:rPr>
                <w:sz w:val="22"/>
                <w:szCs w:val="22"/>
                <w:highlight w:val="yellow"/>
              </w:rPr>
            </w:pPr>
            <w:r w:rsidRPr="00812987">
              <w:rPr>
                <w:sz w:val="22"/>
                <w:szCs w:val="22"/>
              </w:rPr>
              <w:t>This project will be conducted with our Consumer Advisory Group (CAG). The CAG includes key community members, and their role is to help</w:t>
            </w:r>
            <w:r>
              <w:rPr>
                <w:sz w:val="22"/>
                <w:szCs w:val="22"/>
              </w:rPr>
              <w:t xml:space="preserve"> </w:t>
            </w:r>
            <w:r w:rsidRPr="00812987">
              <w:rPr>
                <w:sz w:val="22"/>
                <w:szCs w:val="22"/>
              </w:rPr>
              <w:t xml:space="preserve">translate our findings in a clear, </w:t>
            </w:r>
            <w:proofErr w:type="gramStart"/>
            <w:r w:rsidRPr="00812987">
              <w:rPr>
                <w:sz w:val="22"/>
                <w:szCs w:val="22"/>
              </w:rPr>
              <w:t>sensitive</w:t>
            </w:r>
            <w:proofErr w:type="gramEnd"/>
            <w:r w:rsidRPr="00812987">
              <w:rPr>
                <w:sz w:val="22"/>
                <w:szCs w:val="22"/>
              </w:rPr>
              <w:t xml:space="preserve"> and appropriate way to the community. No CAG members will have access to any data. Disseminating these</w:t>
            </w:r>
            <w:r>
              <w:rPr>
                <w:sz w:val="22"/>
                <w:szCs w:val="22"/>
              </w:rPr>
              <w:t xml:space="preserve"> </w:t>
            </w:r>
            <w:r w:rsidRPr="00812987">
              <w:rPr>
                <w:sz w:val="22"/>
                <w:szCs w:val="22"/>
              </w:rPr>
              <w:t>safety results to the wider community will involve publication in high-impact, peer-reviewed journals, conference presentations and other relevant</w:t>
            </w:r>
            <w:r>
              <w:rPr>
                <w:sz w:val="22"/>
                <w:szCs w:val="22"/>
              </w:rPr>
              <w:t xml:space="preserve"> </w:t>
            </w:r>
            <w:r w:rsidRPr="00812987">
              <w:rPr>
                <w:sz w:val="22"/>
                <w:szCs w:val="22"/>
              </w:rPr>
              <w:t>scientific meetings.</w:t>
            </w:r>
          </w:p>
        </w:tc>
      </w:tr>
      <w:tr w:rsidR="0026184C" w:rsidRPr="001C07C2" w14:paraId="20E24662" w14:textId="77777777" w:rsidTr="004D7CC9">
        <w:trPr>
          <w:trHeight w:val="700"/>
        </w:trPr>
        <w:tc>
          <w:tcPr>
            <w:tcW w:w="5807" w:type="dxa"/>
            <w:vAlign w:val="center"/>
          </w:tcPr>
          <w:p w14:paraId="0BED5DD6" w14:textId="77777777" w:rsidR="0026184C" w:rsidRPr="001C07C2" w:rsidRDefault="0026184C" w:rsidP="004D7CC9">
            <w:pPr>
              <w:spacing w:after="0"/>
              <w:rPr>
                <w:sz w:val="22"/>
                <w:szCs w:val="22"/>
              </w:rPr>
            </w:pPr>
            <w:r w:rsidRPr="001C07C2">
              <w:rPr>
                <w:sz w:val="22"/>
                <w:szCs w:val="22"/>
              </w:rPr>
              <w:t>How will you report back to Primary Sense Clinical Advisory Committee?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C35A406" w14:textId="01518C83" w:rsidR="0026184C" w:rsidRPr="001C07C2" w:rsidRDefault="00812987" w:rsidP="00812987">
            <w:pPr>
              <w:rPr>
                <w:highlight w:val="yellow"/>
              </w:rPr>
            </w:pPr>
            <w:r w:rsidRPr="00812987">
              <w:rPr>
                <w:sz w:val="22"/>
                <w:szCs w:val="22"/>
              </w:rPr>
              <w:t>Regular, ongoing reporting will be provided on the progress and outcomes of the project. We anticipate this would occur 6 monthly based on</w:t>
            </w:r>
            <w:r w:rsidRPr="00812987">
              <w:rPr>
                <w:sz w:val="22"/>
                <w:szCs w:val="22"/>
              </w:rPr>
              <w:t xml:space="preserve"> </w:t>
            </w:r>
            <w:r w:rsidRPr="00812987">
              <w:rPr>
                <w:sz w:val="22"/>
                <w:szCs w:val="22"/>
              </w:rPr>
              <w:t>Advisory Committee requirements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12F7C1E2" w14:textId="77777777" w:rsidR="00EC1898" w:rsidRDefault="00EC1898"/>
    <w:sectPr w:rsidR="00EC1898" w:rsidSect="00872E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5A7"/>
    <w:multiLevelType w:val="hybridMultilevel"/>
    <w:tmpl w:val="473C5992"/>
    <w:lvl w:ilvl="0" w:tplc="979CE824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E3C59"/>
    <w:multiLevelType w:val="hybridMultilevel"/>
    <w:tmpl w:val="D5CC9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05F0"/>
    <w:multiLevelType w:val="hybridMultilevel"/>
    <w:tmpl w:val="EE9A2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E69"/>
    <w:multiLevelType w:val="hybridMultilevel"/>
    <w:tmpl w:val="5E9AD558"/>
    <w:lvl w:ilvl="0" w:tplc="1E7CBBF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45EF9"/>
    <w:multiLevelType w:val="hybridMultilevel"/>
    <w:tmpl w:val="FFB217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E06B22"/>
    <w:multiLevelType w:val="hybridMultilevel"/>
    <w:tmpl w:val="9EC8E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93602"/>
    <w:multiLevelType w:val="hybridMultilevel"/>
    <w:tmpl w:val="367446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0639618">
    <w:abstractNumId w:val="2"/>
  </w:num>
  <w:num w:numId="2" w16cid:durableId="1297178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674472">
    <w:abstractNumId w:val="5"/>
  </w:num>
  <w:num w:numId="4" w16cid:durableId="1113477899">
    <w:abstractNumId w:val="6"/>
  </w:num>
  <w:num w:numId="5" w16cid:durableId="1233470169">
    <w:abstractNumId w:val="3"/>
  </w:num>
  <w:num w:numId="6" w16cid:durableId="112095509">
    <w:abstractNumId w:val="1"/>
  </w:num>
  <w:num w:numId="7" w16cid:durableId="668749163">
    <w:abstractNumId w:val="0"/>
  </w:num>
  <w:num w:numId="8" w16cid:durableId="1236939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98"/>
    <w:rsid w:val="00000D01"/>
    <w:rsid w:val="0000315F"/>
    <w:rsid w:val="000255DD"/>
    <w:rsid w:val="0008073A"/>
    <w:rsid w:val="000976EA"/>
    <w:rsid w:val="000A1D70"/>
    <w:rsid w:val="001017C9"/>
    <w:rsid w:val="0011201F"/>
    <w:rsid w:val="00123485"/>
    <w:rsid w:val="00160BC0"/>
    <w:rsid w:val="001644C9"/>
    <w:rsid w:val="00165B32"/>
    <w:rsid w:val="001C07C2"/>
    <w:rsid w:val="001E4B9C"/>
    <w:rsid w:val="001E72F1"/>
    <w:rsid w:val="00242270"/>
    <w:rsid w:val="00256E22"/>
    <w:rsid w:val="0026184C"/>
    <w:rsid w:val="00262184"/>
    <w:rsid w:val="0029439D"/>
    <w:rsid w:val="002B3653"/>
    <w:rsid w:val="002D1BDE"/>
    <w:rsid w:val="002D248E"/>
    <w:rsid w:val="002D4A44"/>
    <w:rsid w:val="00330781"/>
    <w:rsid w:val="00354DEC"/>
    <w:rsid w:val="003E277F"/>
    <w:rsid w:val="004536C7"/>
    <w:rsid w:val="004A1BA4"/>
    <w:rsid w:val="004C17B5"/>
    <w:rsid w:val="004C18D2"/>
    <w:rsid w:val="004D7CC9"/>
    <w:rsid w:val="004E02F6"/>
    <w:rsid w:val="004E2615"/>
    <w:rsid w:val="00535880"/>
    <w:rsid w:val="00541493"/>
    <w:rsid w:val="00543B17"/>
    <w:rsid w:val="00557312"/>
    <w:rsid w:val="00562935"/>
    <w:rsid w:val="005874FB"/>
    <w:rsid w:val="005D68D4"/>
    <w:rsid w:val="0063456C"/>
    <w:rsid w:val="00652E85"/>
    <w:rsid w:val="00672489"/>
    <w:rsid w:val="0067514B"/>
    <w:rsid w:val="006A07BC"/>
    <w:rsid w:val="006E5F0C"/>
    <w:rsid w:val="007C692E"/>
    <w:rsid w:val="00812987"/>
    <w:rsid w:val="00871CDB"/>
    <w:rsid w:val="00881DFA"/>
    <w:rsid w:val="008B15EE"/>
    <w:rsid w:val="008E1650"/>
    <w:rsid w:val="008F791E"/>
    <w:rsid w:val="00902961"/>
    <w:rsid w:val="0093074E"/>
    <w:rsid w:val="00937E17"/>
    <w:rsid w:val="00943991"/>
    <w:rsid w:val="00970D57"/>
    <w:rsid w:val="00973488"/>
    <w:rsid w:val="009C53ED"/>
    <w:rsid w:val="009D3E70"/>
    <w:rsid w:val="009D49F2"/>
    <w:rsid w:val="00A0311E"/>
    <w:rsid w:val="00A32ED3"/>
    <w:rsid w:val="00A36D3B"/>
    <w:rsid w:val="00A4049A"/>
    <w:rsid w:val="00A47C27"/>
    <w:rsid w:val="00A5590F"/>
    <w:rsid w:val="00AC67C6"/>
    <w:rsid w:val="00AF1A91"/>
    <w:rsid w:val="00B13BD4"/>
    <w:rsid w:val="00B13FD3"/>
    <w:rsid w:val="00B51AD7"/>
    <w:rsid w:val="00B75E6B"/>
    <w:rsid w:val="00BB0494"/>
    <w:rsid w:val="00BC40C6"/>
    <w:rsid w:val="00C54BFC"/>
    <w:rsid w:val="00C9423E"/>
    <w:rsid w:val="00CF3399"/>
    <w:rsid w:val="00D149CF"/>
    <w:rsid w:val="00D22DA5"/>
    <w:rsid w:val="00D255FA"/>
    <w:rsid w:val="00D3207E"/>
    <w:rsid w:val="00D609BF"/>
    <w:rsid w:val="00D850BA"/>
    <w:rsid w:val="00E03D56"/>
    <w:rsid w:val="00E27943"/>
    <w:rsid w:val="00E959B6"/>
    <w:rsid w:val="00EC1898"/>
    <w:rsid w:val="00EC3606"/>
    <w:rsid w:val="00EC7A4E"/>
    <w:rsid w:val="00ED148A"/>
    <w:rsid w:val="00EF6B86"/>
    <w:rsid w:val="00F55FB7"/>
    <w:rsid w:val="00F56D37"/>
    <w:rsid w:val="00FC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2591"/>
  <w15:chartTrackingRefBased/>
  <w15:docId w15:val="{DDF1B1CE-51C3-40E8-A90F-C2E53AE4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57"/>
    <w:pPr>
      <w:spacing w:after="120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8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6120113FA74AAEF93A81FEBB60A3" ma:contentTypeVersion="4" ma:contentTypeDescription="Create a new document." ma:contentTypeScope="" ma:versionID="d2258379cff87f40c0bfc61ce6defc70">
  <xsd:schema xmlns:xsd="http://www.w3.org/2001/XMLSchema" xmlns:xs="http://www.w3.org/2001/XMLSchema" xmlns:p="http://schemas.microsoft.com/office/2006/metadata/properties" xmlns:ns2="b6e4cf57-7763-4f25-b137-c473ee7f5033" xmlns:ns3="939a5003-bbe8-4126-9623-a0051760069e" targetNamespace="http://schemas.microsoft.com/office/2006/metadata/properties" ma:root="true" ma:fieldsID="d741e6653e6875fde8200077c90bb097" ns2:_="" ns3:_="">
    <xsd:import namespace="b6e4cf57-7763-4f25-b137-c473ee7f5033"/>
    <xsd:import namespace="939a5003-bbe8-4126-9623-a005176006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a5003-bbe8-4126-9623-a00517600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e4cf57-7763-4f25-b137-c473ee7f5033">K2J6JTMYQH34-1569729042-37</_dlc_DocId>
    <_dlc_DocIdUrl xmlns="b6e4cf57-7763-4f25-b137-c473ee7f5033">
      <Url>https://gcphn.sharepoint.com/corporate/info_management/primarysense/_layouts/15/DocIdRedir.aspx?ID=K2J6JTMYQH34-1569729042-37</Url>
      <Description>K2J6JTMYQH34-1569729042-37</Description>
    </_dlc_DocIdUrl>
  </documentManagement>
</p:properties>
</file>

<file path=customXml/itemProps1.xml><?xml version="1.0" encoding="utf-8"?>
<ds:datastoreItem xmlns:ds="http://schemas.openxmlformats.org/officeDocument/2006/customXml" ds:itemID="{F809AD8F-DEBF-4336-A3C0-40AF99B92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4cf57-7763-4f25-b137-c473ee7f5033"/>
    <ds:schemaRef ds:uri="939a5003-bbe8-4126-9623-a00517600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4DFCC-50BC-47AE-B4D0-57035DEA5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659FB-E919-436A-B5DE-7BF90B3076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9FEFD5-B15B-4E34-878B-8D7222BAB154}">
  <ds:schemaRefs>
    <ds:schemaRef ds:uri="http://schemas.microsoft.com/office/2006/metadata/properties"/>
    <ds:schemaRef ds:uri="http://schemas.microsoft.com/office/infopath/2007/PartnerControls"/>
    <ds:schemaRef ds:uri="b6e4cf57-7763-4f25-b137-c473ee7f5033"/>
  </ds:schemaRefs>
</ds:datastoreItem>
</file>

<file path=docMetadata/LabelInfo.xml><?xml version="1.0" encoding="utf-8"?>
<clbl:labelList xmlns:clbl="http://schemas.microsoft.com/office/2020/mipLabelMetadata">
  <clbl:label id="{eb5a1a3e-16dd-4e49-b6aa-8a085762f553}" enabled="0" method="" siteId="{eb5a1a3e-16dd-4e49-b6aa-8a085762f5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Sveticic</dc:creator>
  <cp:keywords/>
  <dc:description/>
  <cp:lastModifiedBy>Jerneja Sveticic</cp:lastModifiedBy>
  <cp:revision>14</cp:revision>
  <dcterms:created xsi:type="dcterms:W3CDTF">2024-02-21T22:32:00Z</dcterms:created>
  <dcterms:modified xsi:type="dcterms:W3CDTF">2024-05-07T09:07:00Z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0x010100D7BD6120113FA74AAEF93A81FEBB60A3</vt:lpwstr>
  </property>
  <property fmtid="{D5CDD505-2E9C-101B-9397-08002B2CF9AE}" pid="3" name="_dlc_DocIdItemGuid">
    <vt:lpwstr>2341fd88-6c35-4d96-87f1-a501d03794db</vt:lpwstr>
  </property>
</Properties>
</file>